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rPr/>
      </w:pPr>
      <w:r w:rsidDel="00000000" w:rsidR="00000000" w:rsidRPr="00000000">
        <w:rPr>
          <w:rtl w:val="0"/>
        </w:rPr>
        <w:t xml:space="preserve">Galerie na piętrach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Pierwsze i drugie piętro Muzeum, to przestrzenie przeznaczone przede wszystkim na wystawy. Można się tu dostać windą lub reprezentacyjną klatką schodową. Na obu piętrach schody dochodzą do okazałych, kilkunastometrowych okien z widokiem na Pałac Kultury i Nauki. Szyb windy znajduje się od strony Marszałkowskiej w pobliżu klatki schodowej. Układ pomieszczeń na obu poziomach jest dość podobny. Od wejścia schodami, na prawo i na lewo rozciągają się przestrzenie wystawowe, podzielone ściankami na mniejsze sale. Podobnie jak na parterze, ściany i żebrowane sufity są z białego betonu. Na niektórych betonowych ścianach na wysokości około pół metra wyżłobiono niewielkie napisy. Są to informacje o nazwie literowej powierzchni i wysokości danej przestrzeni wystawowej. Na przykład D, powierzchnia dziewięćset dziewięćdziesiąt trzy metry i trzynaście centymetrów kwadratowych, wysokość: sześć metrów i dwadzieścia centymetrów.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Pomiędzy salami wystawowymi zaplanowano kilka niewielkich pokoi, w całości, razem z sufitem, wyłożonych drewnem o ciepłej barwie. Są to tak zwane city roomy. W każdej z tych niewielkich sal jest duże okno z szerokim podestem. Pokoje służą do odpoczynku i zachęcają do oglądania Warszawy z nieco innej niż co dzień perspektywy. Na obu piętrach jedna z takich sal znajduje się od strony ulicy Marszałkowskiej a druga od Alej Jerozolimskich.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 pierwszym piętrze pomiędzy galeriami umiejscowiono też czytelnię, także w całości wykończoną drewnem.  Znajduje się ona w pobliżu klatki schodowej, od strony Marszałkowskiej. Na drugim piętrze w tym miejscu jest zewnętrzny taras.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 obu poziomach w pobliżu schodów znajdują się też toalety.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Ważną rolę w prezentowaniu dzieł sztuki odgrywa światło. Za dnia część galerii wokół schodów oświetlona jest przez świetlik w dachu nad schodami a także przez szeregi wysokich szyb od strony Pałacu Kultury i Nauki. Od strony Alej Jerozolimskich i od strony ulicy Fangora są nieliczne, ale duże okna. Ich kształt i wielkość wybrano tak, aby ukazywały konkretne widoki Warszawy. Na drugim piętrze naturalne światło dzienne oświetla niektóre sale także przez świetliki w dachu. Światło wpada miękkie i rozproszone, bo pod świetlikami zamontowano sufit z materiału półprzepuszczalnego, żeby ostre promienie słońca nie zaszkodziły dziełom sztuki.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 zmroku sale oświetlone są licznymi reflektorami, które imitują światło dzienne. Za dnia reflektory uzupełniają światło naturalne. Jednak atmosfera wystawowych sal może się nieco zmieniać w zależności od pogody, pory dnia i położenia słońca.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Dofinansowano ze środków Ministra Kultury i Dziedzictwa Narodowego pochodzących z Funduszu Promocji Kultury - państwowego funduszu celowego w ramach zadania "Otwieramy MSN".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36"/>
      <w:szCs w:val="36"/>
    </w:rPr>
  </w:style>
  <w:style w:type="paragraph" w:styleId="Normalny" w:default="1">
    <w:name w:val="Normal"/>
    <w:qFormat w:val="1"/>
    <w:rsid w:val="002753C2"/>
    <w:rPr>
      <w:rFonts w:ascii="Arial" w:hAnsi="Arial"/>
      <w:sz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714F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2753C2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3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753C2"/>
    <w:rPr>
      <w:rFonts w:ascii="Arial" w:hAnsi="Arial" w:cstheme="majorBidi" w:eastAsiaTheme="majorEastAsia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U+nRHY0azvx2rmQXRSKN4lNvw==">CgMxLjAyCGguZ2pkZ3hzOAByITF0WFpzWjJ6cG1iSlFhcE12ZzlsWXpPbDM0aUlWUGpwOA==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2024-10-20T06:31:00Z</dcterms:created>
  <dc:creator>Anna Ździeborska</dc:creator>
</cp:coreProperties>
</file>